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684" w:type="dxa"/>
        <w:tblLook w:val="04A0"/>
      </w:tblPr>
      <w:tblGrid>
        <w:gridCol w:w="817"/>
        <w:gridCol w:w="7371"/>
      </w:tblGrid>
      <w:tr w:rsidR="00845D0F" w:rsidRPr="005F2521" w:rsidTr="00845D0F">
        <w:tc>
          <w:tcPr>
            <w:tcW w:w="817" w:type="dxa"/>
            <w:vAlign w:val="center"/>
          </w:tcPr>
          <w:p w:rsidR="00845D0F" w:rsidRPr="00FD74E8" w:rsidRDefault="00845D0F" w:rsidP="006352D3">
            <w:pPr>
              <w:jc w:val="center"/>
              <w:rPr>
                <w:rFonts w:ascii="Times New Roman" w:hAnsi="Times New Roman" w:cs="Times New Roman"/>
                <w:b/>
              </w:rPr>
            </w:pPr>
            <w:r w:rsidRPr="00FD74E8">
              <w:rPr>
                <w:rFonts w:ascii="Times New Roman" w:hAnsi="Times New Roman" w:cs="Times New Roman"/>
                <w:b/>
              </w:rPr>
              <w:t>№ п/п</w:t>
            </w:r>
          </w:p>
        </w:tc>
        <w:tc>
          <w:tcPr>
            <w:tcW w:w="7371" w:type="dxa"/>
            <w:vAlign w:val="center"/>
          </w:tcPr>
          <w:p w:rsidR="00845D0F" w:rsidRPr="00FD74E8" w:rsidRDefault="00845D0F" w:rsidP="00EB2A5C">
            <w:pPr>
              <w:jc w:val="center"/>
              <w:rPr>
                <w:rFonts w:ascii="Times New Roman" w:hAnsi="Times New Roman" w:cs="Times New Roman"/>
                <w:b/>
              </w:rPr>
            </w:pPr>
            <w:r w:rsidRPr="00767136">
              <w:rPr>
                <w:rFonts w:ascii="Times New Roman" w:hAnsi="Times New Roman" w:cs="Times New Roman"/>
                <w:b/>
              </w:rPr>
              <w:t>Інформація</w:t>
            </w:r>
            <w:r w:rsidR="00EB2A5C">
              <w:rPr>
                <w:rFonts w:ascii="Times New Roman" w:hAnsi="Times New Roman" w:cs="Times New Roman"/>
                <w:b/>
              </w:rPr>
              <w:t xml:space="preserve"> про закупівлю</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1</w:t>
            </w:r>
          </w:p>
        </w:tc>
        <w:tc>
          <w:tcPr>
            <w:tcW w:w="7371" w:type="dxa"/>
          </w:tcPr>
          <w:p w:rsidR="007654AE" w:rsidRDefault="00845D0F" w:rsidP="00330F9A">
            <w:pPr>
              <w:rPr>
                <w:rFonts w:ascii="Times New Roman" w:hAnsi="Times New Roman" w:cs="Times New Roman"/>
              </w:rPr>
            </w:pPr>
            <w:r w:rsidRPr="00845D0F">
              <w:rPr>
                <w:rFonts w:ascii="Times New Roman" w:hAnsi="Times New Roman" w:cs="Times New Roman"/>
                <w:b/>
              </w:rPr>
              <w:t>Найменування замовника:</w:t>
            </w:r>
            <w:r w:rsidRPr="00845D0F">
              <w:rPr>
                <w:rFonts w:ascii="Times New Roman" w:hAnsi="Times New Roman" w:cs="Times New Roman"/>
              </w:rPr>
              <w:t xml:space="preserve">  </w:t>
            </w:r>
          </w:p>
          <w:p w:rsidR="00845D0F" w:rsidRPr="00845D0F" w:rsidRDefault="00845D0F" w:rsidP="00330F9A">
            <w:pPr>
              <w:rPr>
                <w:rFonts w:ascii="Times New Roman" w:hAnsi="Times New Roman" w:cs="Times New Roman"/>
              </w:rPr>
            </w:pPr>
            <w:r w:rsidRPr="00845D0F">
              <w:rPr>
                <w:rFonts w:ascii="Times New Roman" w:hAnsi="Times New Roman" w:cs="Times New Roman"/>
              </w:rPr>
              <w:t>Головне Управління Національної поліції в Черкаській області </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2</w:t>
            </w:r>
          </w:p>
        </w:tc>
        <w:tc>
          <w:tcPr>
            <w:tcW w:w="7371" w:type="dxa"/>
          </w:tcPr>
          <w:p w:rsidR="007654AE" w:rsidRDefault="00845D0F" w:rsidP="006B3DFB">
            <w:pPr>
              <w:rPr>
                <w:rFonts w:ascii="Times New Roman" w:hAnsi="Times New Roman" w:cs="Times New Roman"/>
              </w:rPr>
            </w:pPr>
            <w:r w:rsidRPr="00845D0F">
              <w:rPr>
                <w:rFonts w:ascii="Times New Roman" w:hAnsi="Times New Roman" w:cs="Times New Roman"/>
                <w:b/>
              </w:rPr>
              <w:t>Найменування предмету  закупівлі:</w:t>
            </w:r>
            <w:r w:rsidRPr="00845D0F">
              <w:rPr>
                <w:rFonts w:ascii="Times New Roman" w:hAnsi="Times New Roman" w:cs="Times New Roman"/>
              </w:rPr>
              <w:t xml:space="preserve"> </w:t>
            </w:r>
          </w:p>
          <w:p w:rsidR="00A90FFE" w:rsidRPr="00A90FFE" w:rsidRDefault="00A61F29" w:rsidP="007C5BF4">
            <w:pPr>
              <w:rPr>
                <w:rFonts w:ascii="Times New Roman" w:eastAsia="Times New Roman" w:hAnsi="Times New Roman" w:cs="Times New Roman"/>
              </w:rPr>
            </w:pPr>
            <w:r w:rsidRPr="007C5BF4">
              <w:rPr>
                <w:rFonts w:ascii="Times New Roman" w:eastAsia="Times New Roman" w:hAnsi="Times New Roman" w:cs="Times New Roman"/>
              </w:rPr>
              <w:fldChar w:fldCharType="begin"/>
            </w:r>
            <w:r w:rsidR="00A429B4" w:rsidRPr="007C5BF4">
              <w:rPr>
                <w:rFonts w:ascii="Times New Roman" w:eastAsia="Times New Roman" w:hAnsi="Times New Roman" w:cs="Times New Roman"/>
              </w:rPr>
              <w:instrText>HYPERLINK "https://my.zakupki.prom.ua/cabinet/purchases/state_purchase/view/27862164"</w:instrText>
            </w:r>
            <w:r w:rsidRPr="007C5BF4">
              <w:rPr>
                <w:rFonts w:ascii="Times New Roman" w:eastAsia="Times New Roman" w:hAnsi="Times New Roman" w:cs="Times New Roman"/>
              </w:rPr>
              <w:fldChar w:fldCharType="separate"/>
            </w:r>
            <w:r w:rsidR="001B75CD" w:rsidRPr="001B75CD">
              <w:rPr>
                <w:rFonts w:ascii="Times New Roman" w:eastAsia="Times New Roman" w:hAnsi="Times New Roman" w:cs="Times New Roman"/>
              </w:rPr>
              <w:t>Мобільна конструкція модульного типу</w:t>
            </w:r>
            <w:r w:rsidR="007C5BF4">
              <w:rPr>
                <w:rFonts w:ascii="Times New Roman" w:eastAsia="Times New Roman" w:hAnsi="Times New Roman" w:cs="Times New Roman"/>
              </w:rPr>
              <w:t xml:space="preserve"> </w:t>
            </w:r>
          </w:p>
          <w:p w:rsidR="00845D0F" w:rsidRPr="00845D0F" w:rsidRDefault="00A61F29" w:rsidP="00A90FFE">
            <w:pPr>
              <w:rPr>
                <w:rFonts w:ascii="Times New Roman" w:hAnsi="Times New Roman" w:cs="Times New Roman"/>
              </w:rPr>
            </w:pPr>
            <w:r w:rsidRPr="007C5BF4">
              <w:rPr>
                <w:rFonts w:ascii="Times New Roman" w:eastAsia="Times New Roman" w:hAnsi="Times New Roman" w:cs="Times New Roman"/>
              </w:rPr>
              <w:fldChar w:fldCharType="end"/>
            </w:r>
            <w:r w:rsidR="009730B4" w:rsidRPr="00EB7903">
              <w:rPr>
                <w:rFonts w:ascii="Times New Roman" w:eastAsia="Times New Roman" w:hAnsi="Times New Roman" w:cs="Times New Roman"/>
              </w:rPr>
              <w:t xml:space="preserve"> </w:t>
            </w:r>
            <w:r w:rsidR="007C0313" w:rsidRPr="00EB7903">
              <w:rPr>
                <w:rFonts w:ascii="Times New Roman" w:eastAsia="Times New Roman" w:hAnsi="Times New Roman" w:cs="Times New Roman"/>
              </w:rPr>
              <w:t>(Код </w:t>
            </w:r>
            <w:proofErr w:type="spellStart"/>
            <w:r w:rsidR="007C0313" w:rsidRPr="00EB7903">
              <w:rPr>
                <w:rFonts w:ascii="Times New Roman" w:eastAsia="Times New Roman" w:hAnsi="Times New Roman" w:cs="Times New Roman"/>
              </w:rPr>
              <w:t>ДК</w:t>
            </w:r>
            <w:proofErr w:type="spellEnd"/>
            <w:r w:rsidR="007C0313" w:rsidRPr="00EB7903">
              <w:rPr>
                <w:rFonts w:ascii="Times New Roman" w:eastAsia="Times New Roman" w:hAnsi="Times New Roman" w:cs="Times New Roman"/>
              </w:rPr>
              <w:t xml:space="preserve"> 021: 2015 - </w:t>
            </w:r>
            <w:r w:rsidR="001B75CD" w:rsidRPr="001B75CD">
              <w:rPr>
                <w:rFonts w:ascii="Times New Roman" w:eastAsia="Times New Roman" w:hAnsi="Times New Roman" w:cs="Times New Roman"/>
              </w:rPr>
              <w:t>44210000-5 Конструкції та їх частини</w:t>
            </w:r>
            <w:r w:rsidR="007C0313" w:rsidRPr="00EB7903">
              <w:rPr>
                <w:rFonts w:ascii="Times New Roman" w:eastAsia="Times New Roman" w:hAnsi="Times New Roman" w:cs="Times New Roman"/>
              </w:rPr>
              <w:t>)</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3</w:t>
            </w:r>
          </w:p>
        </w:tc>
        <w:tc>
          <w:tcPr>
            <w:tcW w:w="7371" w:type="dxa"/>
          </w:tcPr>
          <w:p w:rsidR="007654AE" w:rsidRDefault="00845D0F" w:rsidP="00BF739E">
            <w:pPr>
              <w:rPr>
                <w:rFonts w:ascii="Times New Roman" w:hAnsi="Times New Roman" w:cs="Times New Roman"/>
                <w:b/>
              </w:rPr>
            </w:pPr>
            <w:r w:rsidRPr="00845D0F">
              <w:rPr>
                <w:rFonts w:ascii="Times New Roman" w:hAnsi="Times New Roman" w:cs="Times New Roman"/>
                <w:b/>
              </w:rPr>
              <w:t>Закупівля зареєстрована за ідентифікатором: </w:t>
            </w:r>
          </w:p>
          <w:p w:rsidR="00845D0F" w:rsidRPr="00845D0F" w:rsidRDefault="002829DD" w:rsidP="002829DD">
            <w:pPr>
              <w:jc w:val="both"/>
              <w:rPr>
                <w:rFonts w:ascii="Times New Roman" w:hAnsi="Times New Roman" w:cs="Times New Roman"/>
              </w:rPr>
            </w:pPr>
            <w:r w:rsidRPr="002829DD">
              <w:rPr>
                <w:rFonts w:ascii="Times New Roman" w:eastAsia="Times New Roman" w:hAnsi="Times New Roman" w:cs="Times New Roman"/>
              </w:rPr>
              <w:t>UA-2021-09-21-013119-b</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4</w:t>
            </w:r>
          </w:p>
        </w:tc>
        <w:tc>
          <w:tcPr>
            <w:tcW w:w="7371" w:type="dxa"/>
          </w:tcPr>
          <w:p w:rsidR="007654AE" w:rsidRDefault="00845D0F" w:rsidP="00911FA5">
            <w:pPr>
              <w:rPr>
                <w:rFonts w:ascii="Times New Roman" w:hAnsi="Times New Roman" w:cs="Times New Roman"/>
              </w:rPr>
            </w:pPr>
            <w:r w:rsidRPr="00845D0F">
              <w:rPr>
                <w:rFonts w:ascii="Times New Roman" w:hAnsi="Times New Roman" w:cs="Times New Roman"/>
                <w:b/>
              </w:rPr>
              <w:t>Технічні та якісні характеристики предмета закупівлі:</w:t>
            </w:r>
            <w:r w:rsidRPr="00845D0F">
              <w:rPr>
                <w:rFonts w:ascii="Times New Roman" w:hAnsi="Times New Roman" w:cs="Times New Roman"/>
              </w:rPr>
              <w:t xml:space="preserve"> </w:t>
            </w:r>
          </w:p>
          <w:p w:rsidR="00EB7903" w:rsidRPr="0046002E" w:rsidRDefault="001B75CD" w:rsidP="00B131B7">
            <w:pPr>
              <w:jc w:val="both"/>
              <w:rPr>
                <w:rFonts w:ascii="Times New Roman" w:hAnsi="Times New Roman" w:cs="Times New Roman"/>
                <w:color w:val="FF0000"/>
              </w:rPr>
            </w:pPr>
            <w:r w:rsidRPr="001B75CD">
              <w:rPr>
                <w:rFonts w:ascii="Times New Roman" w:eastAsia="Times New Roman" w:hAnsi="Times New Roman" w:cs="Times New Roman"/>
              </w:rPr>
              <w:t>Монтаж електрообладнання повинен виконуватись згідно з вимогами Правил улаштування електроустановок (ПУЕ). Електропроводка, комутаційна та захисна апаратура виконується згідно з вимогами ПУЕ, ПБЕЕС, ПТЕЕС, Правил пожежної безпеки. Вимоги до освітлення приміщень – не гірше, ніж передбачено вимогами ДБН В.2.5-28:2006. Покрівля мобільної конструкції модульного типу повинна витримувати снігове навантаження - 50 кг/м2 відповідно до ДБН 2.01.07-85 «Навантаження і впливи». Антикорозійний захист виконується відповідно до ДБН 3.03.04-85 «Захист будівельних конструкцій від корозії». Виготовлення та монтаж конструкцій виконуються відповідно до ДБН II-18-75 «Сталеві конструкції». Технічні рішення, які застосовуються при виготовленні мобільної конструкції модульного типу, повинні відповідати вимогам екологічних, протипожежних та інших діючих норм і гарантувати безпеку життя і здоров'я людей, експлуатацію об'єкта</w:t>
            </w:r>
            <w:r w:rsidR="00B131B7">
              <w:rPr>
                <w:rFonts w:ascii="Times New Roman" w:eastAsia="Times New Roman" w:hAnsi="Times New Roman" w:cs="Times New Roman"/>
              </w:rPr>
              <w:t xml:space="preserve"> </w:t>
            </w:r>
            <w:r w:rsidRPr="001B75CD">
              <w:rPr>
                <w:rFonts w:ascii="Times New Roman" w:eastAsia="Times New Roman" w:hAnsi="Times New Roman" w:cs="Times New Roman"/>
              </w:rPr>
              <w:t xml:space="preserve">при дотриманні цих вимог. Будівельні матеріали, що використовуються при оздобленні, а також обладнання повинні мати сертифікати відповідності вимогам державних стандартів України та/або сертифікати якості виробника та/або державного санітарно-епідеміологічного нагляду та дозволені для використання на території України. Виріб повинен відповідати </w:t>
            </w:r>
            <w:proofErr w:type="spellStart"/>
            <w:r w:rsidRPr="001B75CD">
              <w:rPr>
                <w:rFonts w:ascii="Times New Roman" w:eastAsia="Times New Roman" w:hAnsi="Times New Roman" w:cs="Times New Roman"/>
              </w:rPr>
              <w:t>СНиП</w:t>
            </w:r>
            <w:proofErr w:type="spellEnd"/>
            <w:r w:rsidRPr="001B75CD">
              <w:rPr>
                <w:rFonts w:ascii="Times New Roman" w:eastAsia="Times New Roman" w:hAnsi="Times New Roman" w:cs="Times New Roman"/>
              </w:rPr>
              <w:t xml:space="preserve"> 21-01-97 «Пожежна безпека будівель і споруд», </w:t>
            </w:r>
            <w:proofErr w:type="spellStart"/>
            <w:r w:rsidRPr="001B75CD">
              <w:rPr>
                <w:rFonts w:ascii="Times New Roman" w:eastAsia="Times New Roman" w:hAnsi="Times New Roman" w:cs="Times New Roman"/>
              </w:rPr>
              <w:t>СНиП</w:t>
            </w:r>
            <w:proofErr w:type="spellEnd"/>
            <w:r w:rsidRPr="001B75CD">
              <w:rPr>
                <w:rFonts w:ascii="Times New Roman" w:eastAsia="Times New Roman" w:hAnsi="Times New Roman" w:cs="Times New Roman"/>
              </w:rPr>
              <w:t xml:space="preserve"> 3.03.01-01-87 «Несучі огороджувальні конструкції», </w:t>
            </w:r>
            <w:proofErr w:type="spellStart"/>
            <w:r w:rsidRPr="001B75CD">
              <w:rPr>
                <w:rFonts w:ascii="Times New Roman" w:eastAsia="Times New Roman" w:hAnsi="Times New Roman" w:cs="Times New Roman"/>
              </w:rPr>
              <w:t>СНиП</w:t>
            </w:r>
            <w:proofErr w:type="spellEnd"/>
            <w:r w:rsidRPr="001B75CD">
              <w:rPr>
                <w:rFonts w:ascii="Times New Roman" w:eastAsia="Times New Roman" w:hAnsi="Times New Roman" w:cs="Times New Roman"/>
              </w:rPr>
              <w:t xml:space="preserve"> 11-3-79 «Будівельна теплотехніка», </w:t>
            </w:r>
            <w:proofErr w:type="spellStart"/>
            <w:r w:rsidRPr="001B75CD">
              <w:rPr>
                <w:rFonts w:ascii="Times New Roman" w:eastAsia="Times New Roman" w:hAnsi="Times New Roman" w:cs="Times New Roman"/>
              </w:rPr>
              <w:t>СНиП</w:t>
            </w:r>
            <w:proofErr w:type="spellEnd"/>
            <w:r w:rsidRPr="001B75CD">
              <w:rPr>
                <w:rFonts w:ascii="Times New Roman" w:eastAsia="Times New Roman" w:hAnsi="Times New Roman" w:cs="Times New Roman"/>
              </w:rPr>
              <w:t xml:space="preserve"> 2.03.11-89 «Захист будівельних конструкцій від корозії», ДСТУ Б В2.2-22: 2008 «Будівлі мобільні (Інвентарні), Загальні технічні умови» та чинним нормативним документам. Мобільна конструкція модульного типу при встановленні, експлуатації та демонтажу повинна бути безпечною для життя та здоров'я людей та навколишнього середовища.</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5</w:t>
            </w:r>
          </w:p>
        </w:tc>
        <w:tc>
          <w:tcPr>
            <w:tcW w:w="7371" w:type="dxa"/>
          </w:tcPr>
          <w:p w:rsidR="007654AE" w:rsidRDefault="00845D0F" w:rsidP="007F274D">
            <w:pPr>
              <w:rPr>
                <w:rFonts w:ascii="Times New Roman" w:hAnsi="Times New Roman" w:cs="Times New Roman"/>
              </w:rPr>
            </w:pPr>
            <w:r w:rsidRPr="00845D0F">
              <w:rPr>
                <w:rFonts w:ascii="Times New Roman" w:hAnsi="Times New Roman" w:cs="Times New Roman"/>
                <w:b/>
                <w:bCs/>
              </w:rPr>
              <w:t>Обґрунтування  очікуваної вартості предмета закупівлі:</w:t>
            </w:r>
            <w:r w:rsidRPr="00845D0F">
              <w:rPr>
                <w:rFonts w:ascii="Times New Roman" w:hAnsi="Times New Roman" w:cs="Times New Roman"/>
              </w:rPr>
              <w:t xml:space="preserve"> </w:t>
            </w:r>
          </w:p>
          <w:p w:rsidR="00845D0F" w:rsidRPr="0046002E" w:rsidRDefault="00D2239C" w:rsidP="008D41D0">
            <w:pPr>
              <w:rPr>
                <w:rFonts w:ascii="Times New Roman" w:hAnsi="Times New Roman" w:cs="Times New Roman"/>
                <w:color w:val="FF0000"/>
              </w:rPr>
            </w:pPr>
            <w:r w:rsidRPr="007C0313">
              <w:rPr>
                <w:rFonts w:ascii="Times New Roman" w:eastAsia="Times New Roman" w:hAnsi="Times New Roman" w:cs="Times New Roman"/>
              </w:rPr>
              <w:t xml:space="preserve">Орієнтовна вартість закупівлі визначається за результатами проведеного </w:t>
            </w:r>
            <w:r w:rsidRPr="007C0313">
              <w:rPr>
                <w:rFonts w:ascii="Times New Roman" w:eastAsia="Times New Roman" w:hAnsi="Times New Roman" w:cs="Times New Roman"/>
              </w:rPr>
              <w:lastRenderedPageBreak/>
              <w:t>моніторингу цін</w:t>
            </w:r>
            <w:r>
              <w:rPr>
                <w:rFonts w:ascii="Times New Roman" w:eastAsia="Times New Roman" w:hAnsi="Times New Roman" w:cs="Times New Roman"/>
              </w:rPr>
              <w:t xml:space="preserve"> та </w:t>
            </w:r>
            <w:r w:rsidRPr="009B290B">
              <w:rPr>
                <w:rFonts w:ascii="Times New Roman" w:eastAsia="Times New Roman" w:hAnsi="Times New Roman" w:cs="Times New Roman"/>
              </w:rPr>
              <w:t>на підставі кошторисних призначень на відповідні цілі.</w:t>
            </w:r>
            <w:r>
              <w:rPr>
                <w:rFonts w:ascii="Arial" w:hAnsi="Arial" w:cs="Arial"/>
                <w:color w:val="333333"/>
              </w:rPr>
              <w:t> </w:t>
            </w:r>
          </w:p>
        </w:tc>
      </w:tr>
    </w:tbl>
    <w:p w:rsidR="00767136" w:rsidRPr="00215D8D" w:rsidRDefault="00215D8D" w:rsidP="00845D0F">
      <w:pPr>
        <w:rPr>
          <w:rFonts w:ascii="Times New Roman" w:hAnsi="Times New Roman" w:cs="Times New Roman"/>
          <w:i/>
        </w:rPr>
      </w:pPr>
      <w:r>
        <w:rPr>
          <w:rFonts w:ascii="Times New Roman" w:hAnsi="Times New Roman" w:cs="Times New Roman"/>
          <w:i/>
        </w:rPr>
        <w:lastRenderedPageBreak/>
        <w:t xml:space="preserve"> </w:t>
      </w:r>
    </w:p>
    <w:sectPr w:rsidR="00767136" w:rsidRPr="00215D8D" w:rsidSect="006B1254">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F6A79"/>
    <w:rsid w:val="0004156F"/>
    <w:rsid w:val="00073918"/>
    <w:rsid w:val="00094710"/>
    <w:rsid w:val="000966DE"/>
    <w:rsid w:val="000D2F25"/>
    <w:rsid w:val="00134322"/>
    <w:rsid w:val="001B75CD"/>
    <w:rsid w:val="001C1660"/>
    <w:rsid w:val="001D4FF2"/>
    <w:rsid w:val="00215D8D"/>
    <w:rsid w:val="00216F4D"/>
    <w:rsid w:val="0022074F"/>
    <w:rsid w:val="0026789F"/>
    <w:rsid w:val="00275186"/>
    <w:rsid w:val="002829DD"/>
    <w:rsid w:val="00330F9A"/>
    <w:rsid w:val="00362BDF"/>
    <w:rsid w:val="00365320"/>
    <w:rsid w:val="003965A3"/>
    <w:rsid w:val="003F0FAF"/>
    <w:rsid w:val="00414534"/>
    <w:rsid w:val="004379CF"/>
    <w:rsid w:val="00445854"/>
    <w:rsid w:val="0046002E"/>
    <w:rsid w:val="004F6A79"/>
    <w:rsid w:val="00563577"/>
    <w:rsid w:val="00563F8F"/>
    <w:rsid w:val="005B3D3A"/>
    <w:rsid w:val="005B7A60"/>
    <w:rsid w:val="005E4733"/>
    <w:rsid w:val="005F2521"/>
    <w:rsid w:val="0061068C"/>
    <w:rsid w:val="006352D3"/>
    <w:rsid w:val="00664AF2"/>
    <w:rsid w:val="006B1254"/>
    <w:rsid w:val="006B3DFB"/>
    <w:rsid w:val="00730D18"/>
    <w:rsid w:val="007376F7"/>
    <w:rsid w:val="00747D1A"/>
    <w:rsid w:val="00764290"/>
    <w:rsid w:val="007654AE"/>
    <w:rsid w:val="00767136"/>
    <w:rsid w:val="00796AC5"/>
    <w:rsid w:val="007B255F"/>
    <w:rsid w:val="007C0313"/>
    <w:rsid w:val="007C5BF4"/>
    <w:rsid w:val="007F274D"/>
    <w:rsid w:val="00811DE0"/>
    <w:rsid w:val="00845D0F"/>
    <w:rsid w:val="008562DD"/>
    <w:rsid w:val="008A150C"/>
    <w:rsid w:val="008A47F2"/>
    <w:rsid w:val="008B4292"/>
    <w:rsid w:val="008D41D0"/>
    <w:rsid w:val="008D7C98"/>
    <w:rsid w:val="008E568E"/>
    <w:rsid w:val="00911FA5"/>
    <w:rsid w:val="009730B4"/>
    <w:rsid w:val="00984ECC"/>
    <w:rsid w:val="009B290B"/>
    <w:rsid w:val="009D5364"/>
    <w:rsid w:val="00A429B4"/>
    <w:rsid w:val="00A5256D"/>
    <w:rsid w:val="00A61F29"/>
    <w:rsid w:val="00A90FFE"/>
    <w:rsid w:val="00B131B7"/>
    <w:rsid w:val="00B131C2"/>
    <w:rsid w:val="00B214B0"/>
    <w:rsid w:val="00B30211"/>
    <w:rsid w:val="00B57ECA"/>
    <w:rsid w:val="00BD6D03"/>
    <w:rsid w:val="00BF2ED2"/>
    <w:rsid w:val="00BF739E"/>
    <w:rsid w:val="00C269FE"/>
    <w:rsid w:val="00C40AB8"/>
    <w:rsid w:val="00C4735C"/>
    <w:rsid w:val="00CA4B21"/>
    <w:rsid w:val="00CB685F"/>
    <w:rsid w:val="00CD3E33"/>
    <w:rsid w:val="00D2239C"/>
    <w:rsid w:val="00D4167C"/>
    <w:rsid w:val="00D51061"/>
    <w:rsid w:val="00DB1D76"/>
    <w:rsid w:val="00DC0665"/>
    <w:rsid w:val="00DC7EC2"/>
    <w:rsid w:val="00E37277"/>
    <w:rsid w:val="00E6633E"/>
    <w:rsid w:val="00EB2A5C"/>
    <w:rsid w:val="00EB7903"/>
    <w:rsid w:val="00EC7B3D"/>
    <w:rsid w:val="00F06ACD"/>
    <w:rsid w:val="00F55BFA"/>
    <w:rsid w:val="00FC7199"/>
    <w:rsid w:val="00FD46F4"/>
    <w:rsid w:val="00FD74E8"/>
    <w:rsid w:val="00FE0221"/>
    <w:rsid w:val="00FE13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92"/>
  </w:style>
  <w:style w:type="paragraph" w:styleId="1">
    <w:name w:val="heading 1"/>
    <w:basedOn w:val="a"/>
    <w:link w:val="10"/>
    <w:uiPriority w:val="9"/>
    <w:qFormat/>
    <w:rsid w:val="00362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362BDF"/>
    <w:rPr>
      <w:color w:val="0000FF"/>
      <w:u w:val="single"/>
    </w:rPr>
  </w:style>
  <w:style w:type="character" w:customStyle="1" w:styleId="10">
    <w:name w:val="Заголовок 1 Знак"/>
    <w:basedOn w:val="a0"/>
    <w:link w:val="1"/>
    <w:uiPriority w:val="9"/>
    <w:rsid w:val="00362BDF"/>
    <w:rPr>
      <w:rFonts w:ascii="Times New Roman" w:eastAsia="Times New Roman" w:hAnsi="Times New Roman" w:cs="Times New Roman"/>
      <w:b/>
      <w:bCs/>
      <w:kern w:val="36"/>
      <w:sz w:val="48"/>
      <w:szCs w:val="48"/>
    </w:rPr>
  </w:style>
  <w:style w:type="character" w:styleId="a5">
    <w:name w:val="Emphasis"/>
    <w:basedOn w:val="a0"/>
    <w:uiPriority w:val="20"/>
    <w:qFormat/>
    <w:rsid w:val="00BF739E"/>
    <w:rPr>
      <w:i/>
      <w:iCs/>
    </w:rPr>
  </w:style>
  <w:style w:type="character" w:styleId="a6">
    <w:name w:val="Strong"/>
    <w:basedOn w:val="a0"/>
    <w:uiPriority w:val="22"/>
    <w:qFormat/>
    <w:rsid w:val="00C40AB8"/>
    <w:rPr>
      <w:b/>
      <w:bCs/>
    </w:rPr>
  </w:style>
  <w:style w:type="character" w:customStyle="1" w:styleId="qaclassifierdescrcode">
    <w:name w:val="qa_classifier_descr_code"/>
    <w:basedOn w:val="a0"/>
    <w:rsid w:val="006B3DFB"/>
  </w:style>
  <w:style w:type="character" w:customStyle="1" w:styleId="qaclassifierdescrprimary">
    <w:name w:val="qa_classifier_descr_primary"/>
    <w:basedOn w:val="a0"/>
    <w:rsid w:val="006B3DFB"/>
  </w:style>
  <w:style w:type="character" w:customStyle="1" w:styleId="qaclassifiertype">
    <w:name w:val="qa_classifier_type"/>
    <w:basedOn w:val="a0"/>
    <w:rsid w:val="009D5364"/>
  </w:style>
  <w:style w:type="character" w:customStyle="1" w:styleId="qaclassifierdescr">
    <w:name w:val="qa_classifier_descr"/>
    <w:basedOn w:val="a0"/>
    <w:rsid w:val="009D5364"/>
  </w:style>
  <w:style w:type="character" w:customStyle="1" w:styleId="FontStyle14">
    <w:name w:val="Font Style14"/>
    <w:rsid w:val="00811DE0"/>
    <w:rPr>
      <w:rFonts w:ascii="Times New Roman" w:hAnsi="Times New Roman" w:cs="Times New Roman"/>
      <w:sz w:val="24"/>
      <w:szCs w:val="24"/>
    </w:rPr>
  </w:style>
  <w:style w:type="paragraph" w:styleId="a7">
    <w:name w:val="Normal (Web)"/>
    <w:basedOn w:val="a"/>
    <w:uiPriority w:val="99"/>
    <w:semiHidden/>
    <w:unhideWhenUsed/>
    <w:rsid w:val="001B7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1080145">
      <w:bodyDiv w:val="1"/>
      <w:marLeft w:val="0"/>
      <w:marRight w:val="0"/>
      <w:marTop w:val="0"/>
      <w:marBottom w:val="0"/>
      <w:divBdr>
        <w:top w:val="none" w:sz="0" w:space="0" w:color="auto"/>
        <w:left w:val="none" w:sz="0" w:space="0" w:color="auto"/>
        <w:bottom w:val="none" w:sz="0" w:space="0" w:color="auto"/>
        <w:right w:val="none" w:sz="0" w:space="0" w:color="auto"/>
      </w:divBdr>
    </w:div>
    <w:div w:id="711151052">
      <w:bodyDiv w:val="1"/>
      <w:marLeft w:val="0"/>
      <w:marRight w:val="0"/>
      <w:marTop w:val="0"/>
      <w:marBottom w:val="0"/>
      <w:divBdr>
        <w:top w:val="none" w:sz="0" w:space="0" w:color="auto"/>
        <w:left w:val="none" w:sz="0" w:space="0" w:color="auto"/>
        <w:bottom w:val="none" w:sz="0" w:space="0" w:color="auto"/>
        <w:right w:val="none" w:sz="0" w:space="0" w:color="auto"/>
      </w:divBdr>
    </w:div>
    <w:div w:id="1207180676">
      <w:bodyDiv w:val="1"/>
      <w:marLeft w:val="0"/>
      <w:marRight w:val="0"/>
      <w:marTop w:val="0"/>
      <w:marBottom w:val="0"/>
      <w:divBdr>
        <w:top w:val="none" w:sz="0" w:space="0" w:color="auto"/>
        <w:left w:val="none" w:sz="0" w:space="0" w:color="auto"/>
        <w:bottom w:val="none" w:sz="0" w:space="0" w:color="auto"/>
        <w:right w:val="none" w:sz="0" w:space="0" w:color="auto"/>
      </w:divBdr>
    </w:div>
    <w:div w:id="1500390781">
      <w:bodyDiv w:val="1"/>
      <w:marLeft w:val="0"/>
      <w:marRight w:val="0"/>
      <w:marTop w:val="0"/>
      <w:marBottom w:val="0"/>
      <w:divBdr>
        <w:top w:val="none" w:sz="0" w:space="0" w:color="auto"/>
        <w:left w:val="none" w:sz="0" w:space="0" w:color="auto"/>
        <w:bottom w:val="none" w:sz="0" w:space="0" w:color="auto"/>
        <w:right w:val="none" w:sz="0" w:space="0" w:color="auto"/>
      </w:divBdr>
    </w:div>
    <w:div w:id="1816874447">
      <w:bodyDiv w:val="1"/>
      <w:marLeft w:val="0"/>
      <w:marRight w:val="0"/>
      <w:marTop w:val="0"/>
      <w:marBottom w:val="0"/>
      <w:divBdr>
        <w:top w:val="none" w:sz="0" w:space="0" w:color="auto"/>
        <w:left w:val="none" w:sz="0" w:space="0" w:color="auto"/>
        <w:bottom w:val="none" w:sz="0" w:space="0" w:color="auto"/>
        <w:right w:val="none" w:sz="0" w:space="0" w:color="auto"/>
      </w:divBdr>
    </w:div>
    <w:div w:id="2061203114">
      <w:bodyDiv w:val="1"/>
      <w:marLeft w:val="0"/>
      <w:marRight w:val="0"/>
      <w:marTop w:val="0"/>
      <w:marBottom w:val="0"/>
      <w:divBdr>
        <w:top w:val="none" w:sz="0" w:space="0" w:color="auto"/>
        <w:left w:val="none" w:sz="0" w:space="0" w:color="auto"/>
        <w:bottom w:val="none" w:sz="0" w:space="0" w:color="auto"/>
        <w:right w:val="none" w:sz="0" w:space="0" w:color="auto"/>
      </w:divBdr>
    </w:div>
    <w:div w:id="2140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1543</Words>
  <Characters>881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ГУНП</dc:creator>
  <cp:keywords/>
  <dc:description/>
  <cp:lastModifiedBy>ГУНП</cp:lastModifiedBy>
  <cp:revision>72</cp:revision>
  <dcterms:created xsi:type="dcterms:W3CDTF">2021-01-27T14:21:00Z</dcterms:created>
  <dcterms:modified xsi:type="dcterms:W3CDTF">2021-09-23T13:13:00Z</dcterms:modified>
</cp:coreProperties>
</file>