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0C6B2E" w:rsidP="000C6B2E">
            <w:pPr>
              <w:rPr>
                <w:rFonts w:ascii="Times New Roman" w:hAnsi="Times New Roman" w:cs="Times New Roman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Природний газ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0C6B2E">
              <w:rPr>
                <w:rFonts w:ascii="Times New Roman" w:eastAsia="Times New Roman" w:hAnsi="Times New Roman" w:cs="Times New Roman"/>
              </w:rPr>
              <w:t>09120000-6 Газове паливо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A5C08" w:rsidP="00BF739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UA-2021-09-16-011794-b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0C6B2E" w:rsidP="000C6B2E">
            <w:pPr>
              <w:rPr>
                <w:rFonts w:ascii="Times New Roman" w:hAnsi="Times New Roman" w:cs="Times New Roman"/>
                <w:color w:val="FF0000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Якість газу, що передається споживачу на межі балансової належності, має відповідати вимогам ГОСТ 5542-87 та іншим вимогам, встановленим державними стандартами, технічними умовами, нормативно-технічними документами щодо його якості.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6B2E">
              <w:rPr>
                <w:rFonts w:ascii="Times New Roman" w:eastAsia="Times New Roman" w:hAnsi="Times New Roman" w:cs="Times New Roman"/>
              </w:rPr>
              <w:t>Якість природного та його фізико-хімічний склад визначається методами, що передбачені державними стандартами та іншими нормативними документами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C6B2E"/>
    <w:rsid w:val="000D2F25"/>
    <w:rsid w:val="000E27EC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72913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AA5C08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70</cp:revision>
  <dcterms:created xsi:type="dcterms:W3CDTF">2021-01-27T14:21:00Z</dcterms:created>
  <dcterms:modified xsi:type="dcterms:W3CDTF">2021-09-21T10:16:00Z</dcterms:modified>
</cp:coreProperties>
</file>