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845D0F" w:rsidRPr="005F2521" w:rsidTr="00845D0F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0A3FBD" w:rsidRPr="000A3FBD" w:rsidRDefault="000A3FBD" w:rsidP="000A3FBD">
            <w:pPr>
              <w:rPr>
                <w:rFonts w:ascii="Times New Roman" w:eastAsia="Times New Roman" w:hAnsi="Times New Roman" w:cs="Times New Roman"/>
              </w:rPr>
            </w:pPr>
            <w:r w:rsidRPr="000A3FBD">
              <w:rPr>
                <w:rFonts w:ascii="Times New Roman" w:eastAsia="Times New Roman" w:hAnsi="Times New Roman" w:cs="Times New Roman"/>
              </w:rPr>
              <w:t>Послуги розподілу природного газу</w:t>
            </w:r>
          </w:p>
          <w:p w:rsidR="00845D0F" w:rsidRPr="00845D0F" w:rsidRDefault="0046002E" w:rsidP="00664AF2">
            <w:pPr>
              <w:rPr>
                <w:rFonts w:ascii="Times New Roman" w:hAnsi="Times New Roman" w:cs="Times New Roman"/>
              </w:rPr>
            </w:pPr>
            <w:r w:rsidRPr="00C2005C">
              <w:rPr>
                <w:rFonts w:ascii="Times New Roman" w:eastAsia="Times New Roman" w:hAnsi="Times New Roman" w:cs="Times New Roman"/>
              </w:rPr>
              <w:t xml:space="preserve"> </w:t>
            </w:r>
            <w:r w:rsidR="00845D0F" w:rsidRPr="00C2005C">
              <w:rPr>
                <w:rFonts w:ascii="Times New Roman" w:eastAsia="Times New Roman" w:hAnsi="Times New Roman" w:cs="Times New Roman"/>
              </w:rPr>
              <w:t>(Код </w:t>
            </w:r>
            <w:proofErr w:type="spellStart"/>
            <w:r w:rsidR="00845D0F" w:rsidRPr="00C2005C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="00845D0F" w:rsidRPr="00C2005C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9D5364" w:rsidRPr="00C2005C">
              <w:rPr>
                <w:rFonts w:ascii="Times New Roman" w:eastAsia="Times New Roman" w:hAnsi="Times New Roman" w:cs="Times New Roman"/>
              </w:rPr>
              <w:t> </w:t>
            </w:r>
            <w:r w:rsidR="000A3FBD" w:rsidRPr="000A3FBD">
              <w:rPr>
                <w:rFonts w:ascii="Times New Roman" w:eastAsia="Times New Roman" w:hAnsi="Times New Roman" w:cs="Times New Roman"/>
              </w:rPr>
              <w:t>65210000-8 Розподіл газу)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8271BB" w:rsidP="00BF739E">
            <w:pPr>
              <w:rPr>
                <w:rFonts w:ascii="Times New Roman" w:hAnsi="Times New Roman" w:cs="Times New Roman"/>
              </w:rPr>
            </w:pPr>
            <w:r w:rsidRPr="008271BB">
              <w:rPr>
                <w:rFonts w:ascii="Times New Roman" w:eastAsia="Times New Roman" w:hAnsi="Times New Roman" w:cs="Times New Roman"/>
              </w:rPr>
              <w:t>UA-2021-03-26-014903-c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306ECD" w:rsidP="00306EC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6ECD">
              <w:rPr>
                <w:rFonts w:ascii="Times New Roman" w:eastAsia="Times New Roman" w:hAnsi="Times New Roman" w:cs="Times New Roman"/>
              </w:rPr>
              <w:t xml:space="preserve">Відповідно до п. 2 глави 1 розділу VІ Кодексу газорозподільних систем, затвердженого Постановою НКРЕКП від 30.09.2015 № 2494 (зі змінами, далі – Кодекс газорозподільних систем), доступ споживачів до </w:t>
            </w:r>
            <w:proofErr w:type="spellStart"/>
            <w:r w:rsidRPr="00306ECD">
              <w:rPr>
                <w:rFonts w:ascii="Times New Roman" w:eastAsia="Times New Roman" w:hAnsi="Times New Roman" w:cs="Times New Roman"/>
              </w:rPr>
              <w:t>газорозподільчої</w:t>
            </w:r>
            <w:proofErr w:type="spellEnd"/>
            <w:r w:rsidRPr="00306ECD">
              <w:rPr>
                <w:rFonts w:ascii="Times New Roman" w:eastAsia="Times New Roman" w:hAnsi="Times New Roman" w:cs="Times New Roman"/>
              </w:rPr>
              <w:t xml:space="preserve"> магістралі для споживання природного газу надається на підставі укладеного між споживачем та Оператором ГРМ, до якого підключений об’єкт споживача, договору розподілу природного газу. Відповідно до постанови НКРЕКП від 29.06.2017 № 840, ліцензію на право провадження господарської діяльності з розподілу природного газу в межах території міста Умань, Уманського, </w:t>
            </w:r>
            <w:proofErr w:type="spellStart"/>
            <w:r w:rsidRPr="00306ECD">
              <w:rPr>
                <w:rFonts w:ascii="Times New Roman" w:eastAsia="Times New Roman" w:hAnsi="Times New Roman" w:cs="Times New Roman"/>
              </w:rPr>
              <w:t>Христинівського</w:t>
            </w:r>
            <w:proofErr w:type="spellEnd"/>
            <w:r w:rsidRPr="00306ECD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06ECD">
              <w:rPr>
                <w:rFonts w:ascii="Times New Roman" w:eastAsia="Times New Roman" w:hAnsi="Times New Roman" w:cs="Times New Roman"/>
              </w:rPr>
              <w:t>Маньківського</w:t>
            </w:r>
            <w:proofErr w:type="spellEnd"/>
            <w:r w:rsidRPr="00306ECD">
              <w:rPr>
                <w:rFonts w:ascii="Times New Roman" w:eastAsia="Times New Roman" w:hAnsi="Times New Roman" w:cs="Times New Roman"/>
              </w:rPr>
              <w:t xml:space="preserve"> районів Черкаської області видано Приватному акціонерному товариству «</w:t>
            </w:r>
            <w:proofErr w:type="spellStart"/>
            <w:r w:rsidRPr="00306ECD">
              <w:rPr>
                <w:rFonts w:ascii="Times New Roman" w:eastAsia="Times New Roman" w:hAnsi="Times New Roman" w:cs="Times New Roman"/>
              </w:rPr>
              <w:t>Уманьгаз</w:t>
            </w:r>
            <w:proofErr w:type="spellEnd"/>
            <w:r w:rsidRPr="00306ECD">
              <w:rPr>
                <w:rFonts w:ascii="Times New Roman" w:eastAsia="Times New Roman" w:hAnsi="Times New Roman" w:cs="Times New Roman"/>
              </w:rPr>
              <w:t>» згідно з постановою НКРЕКП від 29.06.2017 № 808. Зазначене підприємство також внесено до Реєстру суб’єктів природних монополій, які провадять господарську діяльність у сфері енергетики, визначених НКРЕКП станом на 28.02.2021 за № 6. У главі 6 розділу VІ Кодексу газорозподільних систем визначено, що розрахунки споживача за послугу розподілу природного газу здійснюються на підставі величини річної замовленої потужності об’єктів споживача та оплачуються рівномірними частками протягом календарного року.</w:t>
            </w:r>
          </w:p>
        </w:tc>
      </w:tr>
      <w:tr w:rsidR="00845D0F" w:rsidRPr="005F2521" w:rsidTr="00845D0F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4156F"/>
    <w:rsid w:val="00073918"/>
    <w:rsid w:val="00094710"/>
    <w:rsid w:val="000A3FBD"/>
    <w:rsid w:val="000D2F25"/>
    <w:rsid w:val="00107BDF"/>
    <w:rsid w:val="001D4FF2"/>
    <w:rsid w:val="00215D8D"/>
    <w:rsid w:val="0025747C"/>
    <w:rsid w:val="0026789F"/>
    <w:rsid w:val="00275186"/>
    <w:rsid w:val="002C0FE9"/>
    <w:rsid w:val="00302CC7"/>
    <w:rsid w:val="00306ECD"/>
    <w:rsid w:val="00330F9A"/>
    <w:rsid w:val="00362BDF"/>
    <w:rsid w:val="00365320"/>
    <w:rsid w:val="003965A3"/>
    <w:rsid w:val="003F0FAF"/>
    <w:rsid w:val="00414534"/>
    <w:rsid w:val="004379CF"/>
    <w:rsid w:val="0046002E"/>
    <w:rsid w:val="004F6A79"/>
    <w:rsid w:val="00563577"/>
    <w:rsid w:val="00563F8F"/>
    <w:rsid w:val="0057761B"/>
    <w:rsid w:val="005B3D3A"/>
    <w:rsid w:val="005B7A60"/>
    <w:rsid w:val="005F2521"/>
    <w:rsid w:val="0061068C"/>
    <w:rsid w:val="006352D3"/>
    <w:rsid w:val="006532E0"/>
    <w:rsid w:val="00664AF2"/>
    <w:rsid w:val="006B1254"/>
    <w:rsid w:val="006B3DFB"/>
    <w:rsid w:val="00730D18"/>
    <w:rsid w:val="007376F7"/>
    <w:rsid w:val="00764290"/>
    <w:rsid w:val="007654AE"/>
    <w:rsid w:val="00767136"/>
    <w:rsid w:val="00796AC5"/>
    <w:rsid w:val="007F274D"/>
    <w:rsid w:val="00811DE0"/>
    <w:rsid w:val="008271BB"/>
    <w:rsid w:val="00845D0F"/>
    <w:rsid w:val="0089718A"/>
    <w:rsid w:val="008B4292"/>
    <w:rsid w:val="008D7C98"/>
    <w:rsid w:val="008E568E"/>
    <w:rsid w:val="00911FA5"/>
    <w:rsid w:val="009B290B"/>
    <w:rsid w:val="009D5364"/>
    <w:rsid w:val="00A5256D"/>
    <w:rsid w:val="00B131C2"/>
    <w:rsid w:val="00B214B0"/>
    <w:rsid w:val="00B30211"/>
    <w:rsid w:val="00B57ECA"/>
    <w:rsid w:val="00BD6D03"/>
    <w:rsid w:val="00BF2ED2"/>
    <w:rsid w:val="00BF620A"/>
    <w:rsid w:val="00BF739E"/>
    <w:rsid w:val="00C2005C"/>
    <w:rsid w:val="00C269FE"/>
    <w:rsid w:val="00C40AB8"/>
    <w:rsid w:val="00C4735C"/>
    <w:rsid w:val="00C923E1"/>
    <w:rsid w:val="00CA4B21"/>
    <w:rsid w:val="00CB685F"/>
    <w:rsid w:val="00CD3E33"/>
    <w:rsid w:val="00D4167C"/>
    <w:rsid w:val="00D51061"/>
    <w:rsid w:val="00DB1D76"/>
    <w:rsid w:val="00DC0665"/>
    <w:rsid w:val="00DC7EC2"/>
    <w:rsid w:val="00E238FC"/>
    <w:rsid w:val="00E31703"/>
    <w:rsid w:val="00E31E43"/>
    <w:rsid w:val="00E37277"/>
    <w:rsid w:val="00E6633E"/>
    <w:rsid w:val="00E8591D"/>
    <w:rsid w:val="00EB2A5C"/>
    <w:rsid w:val="00F06ACD"/>
    <w:rsid w:val="00F55BFA"/>
    <w:rsid w:val="00FC7199"/>
    <w:rsid w:val="00FD74E8"/>
    <w:rsid w:val="00FE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character" w:customStyle="1" w:styleId="qaclassifiertype">
    <w:name w:val="qa_classifier_type"/>
    <w:basedOn w:val="a0"/>
    <w:rsid w:val="009D5364"/>
  </w:style>
  <w:style w:type="character" w:customStyle="1" w:styleId="qaclassifierdescr">
    <w:name w:val="qa_classifier_descr"/>
    <w:basedOn w:val="a0"/>
    <w:rsid w:val="009D5364"/>
  </w:style>
  <w:style w:type="character" w:customStyle="1" w:styleId="FontStyle14">
    <w:name w:val="Font Style14"/>
    <w:rsid w:val="00811DE0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897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64</cp:revision>
  <dcterms:created xsi:type="dcterms:W3CDTF">2021-01-27T14:21:00Z</dcterms:created>
  <dcterms:modified xsi:type="dcterms:W3CDTF">2021-03-29T10:59:00Z</dcterms:modified>
</cp:coreProperties>
</file>